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Полномочные учреждения здравоохранения Санкт-Петербурга в части проведения обследования на предмет наличия инфекционных заболеваний, представляющих опасность для окружающих и наркотической зависимости и являющихся основанием для отказа в выдаче либо аннулирования разрешения на временное проживание или вида на жительство</w:t>
      </w:r>
    </w:p>
    <w:tbl>
      <w:tblPr>
        <w:tblW w:w="10620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0"/>
        <w:gridCol w:w="4519"/>
        <w:gridCol w:w="5141"/>
      </w:tblGrid>
      <w:tr>
        <w:trPr>
          <w:trHeight w:val="300" w:hRule="atLeast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  <w:t>N п/п</w:t>
            </w:r>
          </w:p>
        </w:tc>
        <w:tc>
          <w:tcPr>
            <w:tcW w:w="45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1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sz w:val="18"/>
                <w:szCs w:val="18"/>
              </w:rPr>
              <w:t>Адрес места нахождения, телефон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СПб ГУЗ «Детская инфекционная больница № 3»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Большой пр. ВО, д. 77/17, Санкт-Петербург, 199026, тел. 321-53-93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СПб ГУЗ «Городская инфекционная больница № 30 им. С.П. Боткина»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Миргородская ул., д. 3, Санкт-Петербург, 191167, тел.: 717-28-48, ф. 277-44-24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СПб ГУЗ ''Городской кожно-венерологический диспансер''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наб. р. Волковки, д. 3, Санкт-Петербург, 192102, тел/факс: 766-23-10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ФГУЗ ''Клиническая больница №122 имени Л.Г. Соколова''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пр. Культуры, д. 4, Санкт-Петербург, 194291, тел. 558-05-08, ф.558-98-84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ФГУН ''Северо-Западный научный центр гигиены и общественного здоровья''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ул. 2-я Советская, д. 4, Санкт-Петербург, 191036, тел. 717-97-83; факс 717-02-64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ФГУ ''НМХЦ им. Н.И. Пирогова'' Минздравсоцразвития России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наб. р. Фонтанки, д. 154, Санкт-Петербург, 190103, тел. 251-23-24, факс 251-30-31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ФГУЗ ''Медико-санитарная часть ГУВД по Санкт-Петербургу и Ленинградской области''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Малая Морская ул., д.10, Санкт-Петербург, 191065, тел. 710-38-71, 710-38-75, ф. 710-38-76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''Медицинский центр ''Панацея''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пр. Испытателей, д. 10, лит.А, Санкт-Петербург, 197227, тел./факс 394-22-06; 393-87-76; 394-70-84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Некоммерческое медицинское учреждение Медико-оздоровительный центр ''ВЕНУС''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ул. Зверинская, д. 15, Санкт-Петербург, 197198, тел.: 233-70-12, факс 233-57-63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''Поликлиника Александровского Завода''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ул. Дудко, д. 8, Санкт-Петербург, 192171, тел/факс 560-58-78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''Международная клиника MEDEM''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 xml:space="preserve">ул. Марата, д.6, лит.А, Санкт-Петербург, 191025. 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''Городской медико-социальный центр''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 xml:space="preserve">Пулковская ул., д.8, к.3, Санкт-Петербург,196158, пр. Энгельса, д.27, Санкт-Петербург,194156. 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''МедКом''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ул. Подольская, д.17, лит.А, пом.2Н, Санкт-Петербург.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''Медицинский центр ''Невский''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 xml:space="preserve">ул. Белоусова. д. 6/42, лит.А, пом.2Н, Санкт-Петербург. 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''Страховой холдинг ''ПИТЕР''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Народная ул., д. 1, лит. Б, ном.4Н, Санкт-Петербург, 193079, тел. 610-00-11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''Морской медицинский центр "Осло Марин''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Межевой канал, д.5, лит. АХ, Санкт-Петербург, 198035, тел. 346-59-05, 703-45-26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"Единый медицинский центр"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Адрес: СПб, ул.Красного Текстильщика д. 15, (вход со двора), тел.:318-05-70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МУ ''Северо-Западный институт управления здравоохранением''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ул. Лётчика Пилютова, д.6, к.2, Санкт-Петербург, 198206, тел.: 744-05-97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«Центр медицинских комиссий»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Большая Пушкарская ул., д. 20, лит. А, Санкт-Петербург, 197198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"Миламед"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 xml:space="preserve">Ивановская ул., д.20, Санкт-Петербург, 192131, тел. 560-34-93 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«Профосмотр»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аллея Поликарпова, д.2, лит.А, пом,70-Н, тел. 565-49-45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«МедПрофЭксперт»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наб. канала Грибоедова, д.100, лит.А, пом.8Н, Санкт-Петербург.</w:t>
            </w:r>
          </w:p>
        </w:tc>
      </w:tr>
      <w:tr>
        <w:trPr>
          <w:trHeight w:val="30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«Городская медицинская комиссия»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ул.Блохина, д.23, лит.А, пом.3Н, Санкт-Петербург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«Медицинский центр «Эксперт»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ул.Школьная, д.68, лит.А, пом.2Н, Санкт-Петербург.</w:t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5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ООО "МедиКА"</w:t>
            </w:r>
          </w:p>
        </w:tc>
        <w:tc>
          <w:tcPr>
            <w:tcW w:w="514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0"/>
              <w:rPr>
                <w:rFonts w:ascii="Verdana" w:hAnsi="Verdana"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 w:ascii="Verdana" w:hAnsi="Verdana"/>
                <w:color w:val="000000"/>
                <w:sz w:val="17"/>
                <w:szCs w:val="17"/>
              </w:rPr>
              <w:t>Большой Сампсониевский пр., д.44, лит.А, пом. 7-Н, Санкт-Петербург, 194044, тел. 542-85-80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566" w:header="0" w:top="828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950" w:type="pct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  <w:tblLook w:val="0000" w:noVBand="0" w:noHBand="0" w:firstRow="0" w:lastRow="0" w:firstColumn="0" w:lastColumn="0"/>
    </w:tblPr>
    <w:tblGrid>
      <w:gridCol w:w="4648"/>
      <w:gridCol w:w="2831"/>
      <w:gridCol w:w="2625"/>
    </w:tblGrid>
    <w:tr>
      <w:trPr>
        <w:trHeight w:val="1663" w:hRule="exact"/>
      </w:trPr>
      <w:tc>
        <w:tcPr>
          <w:tcW w:w="4648" w:type="dxa"/>
          <w:tcBorders/>
          <w:shd w:fill="auto" w:val="clear"/>
          <w:vAlign w:val="center"/>
        </w:tcPr>
        <w:p>
          <w:pPr>
            <w:pStyle w:val="Normal"/>
            <w:widowControl w:val="false"/>
            <w:spacing w:before="0" w:after="200"/>
            <w:rPr>
              <w:rFonts w:ascii="Tahoma" w:hAnsi="Tahoma" w:cs="Tahoma"/>
              <w:b/>
              <w:b/>
              <w:bCs/>
              <w:color w:val="333399"/>
              <w:sz w:val="28"/>
              <w:szCs w:val="28"/>
            </w:rPr>
          </w:pPr>
          <w:r>
            <w:rPr/>
          </w:r>
        </w:p>
      </w:tc>
      <w:tc>
        <w:tcPr>
          <w:tcW w:w="2831" w:type="dxa"/>
          <w:tcBorders/>
          <w:shd w:fill="auto" w:val="clear"/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  <w:lang w:val="en-US"/>
            </w:rPr>
          </w:pPr>
          <w:r>
            <w:rPr>
              <w:b/>
              <w:lang w:val="en-US"/>
            </w:rPr>
          </w:r>
        </w:p>
        <w:p>
          <w:pPr>
            <w:pStyle w:val="Normal"/>
            <w:widowControl w:val="false"/>
            <w:spacing w:before="0" w:after="200"/>
            <w:rPr>
              <w:rFonts w:ascii="Tahoma" w:hAnsi="Tahoma" w:cs="Tahoma"/>
              <w:b/>
              <w:b/>
              <w:bCs/>
              <w:sz w:val="20"/>
              <w:szCs w:val="20"/>
              <w:lang w:val="en-US"/>
            </w:rPr>
          </w:pPr>
          <w:r>
            <w:rPr>
              <w:rFonts w:cs="Tahoma" w:ascii="Tahoma" w:hAnsi="Tahoma"/>
              <w:b/>
              <w:bCs/>
              <w:sz w:val="20"/>
              <w:szCs w:val="20"/>
              <w:lang w:val="en-US"/>
            </w:rPr>
          </w:r>
        </w:p>
      </w:tc>
      <w:tc>
        <w:tcPr>
          <w:tcW w:w="2625" w:type="dxa"/>
          <w:tcBorders/>
          <w:shd w:fill="auto" w:val="clear"/>
          <w:vAlign w:val="center"/>
        </w:tcPr>
        <w:p>
          <w:pPr>
            <w:pStyle w:val="Normal"/>
            <w:widowControl w:val="false"/>
            <w:spacing w:before="0" w:after="200"/>
            <w:jc w:val="center"/>
            <w:rPr/>
          </w:pPr>
          <w:r>
            <w:rPr>
              <w:rFonts w:cs="Tahoma" w:ascii="Tahoma" w:hAnsi="Tahoma"/>
              <w:sz w:val="20"/>
              <w:szCs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1" w:name="__Fieldmark__125260_1812332597"/>
          <w:r>
            <w:rPr>
              <w:rFonts w:cs="Tahoma" w:ascii="Tahoma" w:hAnsi="Tahoma"/>
              <w:sz w:val="20"/>
              <w:szCs w:val="20"/>
            </w:rPr>
          </w:r>
          <w:r>
            <w:rPr>
              <w:rFonts w:cs="Tahoma" w:ascii="Tahoma" w:hAnsi="Tahoma"/>
              <w:sz w:val="20"/>
              <w:szCs w:val="20"/>
            </w:rPr>
          </w:r>
          <w:r>
            <w:fldChar w:fldCharType="end"/>
          </w:r>
          <w:bookmarkEnd w:id="1"/>
          <w:r>
            <w:rPr>
              <w:rFonts w:cs="Tahoma" w:ascii="Tahoma" w:hAnsi="Tahoma"/>
              <w:sz w:val="20"/>
              <w:szCs w:val="20"/>
            </w:rPr>
            <w:t xml:space="preserve">1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2" w:name="__Fieldmark__125264_1812332597"/>
          <w:r>
            <w:rPr>
              <w:rFonts w:cs="Tahoma" w:ascii="Tahoma" w:hAnsi="Tahoma"/>
              <w:sz w:val="20"/>
              <w:szCs w:val="20"/>
            </w:rPr>
          </w:r>
          <w:r>
            <w:rPr>
              <w:rFonts w:cs="Tahoma" w:ascii="Tahoma" w:hAnsi="Tahoma"/>
              <w:sz w:val="20"/>
              <w:szCs w:val="20"/>
            </w:rPr>
          </w:r>
          <w:r>
            <w:fldChar w:fldCharType="end"/>
          </w:r>
          <w:bookmarkEnd w:id="2"/>
          <w:r>
            <w:rPr>
              <w:rFonts w:cs="Tahoma" w:ascii="Tahoma" w:hAnsi="Tahoma"/>
              <w:sz w:val="20"/>
              <w:szCs w:val="20"/>
            </w:rPr>
            <w:t>1</w:t>
          </w:r>
        </w:p>
      </w:tc>
    </w:tr>
  </w:tbl>
  <w:p>
    <w:pPr>
      <w:pStyle w:val="Normal"/>
      <w:widowControl w:val="false"/>
      <w:spacing w:lineRule="auto" w:line="240" w:before="0" w:after="0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1215" w:leader="none"/>
      </w:tabs>
      <w:spacing w:before="0" w:after="200"/>
      <w:jc w:val="center"/>
      <w:rPr>
        <w:sz w:val="18"/>
        <w:szCs w:val="18"/>
      </w:rPr>
    </w:pPr>
    <w:r>
      <w:rPr>
        <w:sz w:val="18"/>
        <w:szCs w:val="18"/>
      </w:rPr>
      <w:t>Полномочные учреждения здравоохранения Санкт-Петербурга на прохождение медкомиссии иностранными гражданами и выдачу справки медицинского освидетельствования иностранного гражданина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uiPriority w:val="99"/>
    <w:qFormat/>
    <w:locked/>
    <w:rsid w:val="001a7107"/>
    <w:rPr>
      <w:rFonts w:cs="Times New Roman"/>
    </w:rPr>
  </w:style>
  <w:style w:type="character" w:styleId="Style12" w:customStyle="1">
    <w:name w:val="Нижний колонтитул Знак"/>
    <w:basedOn w:val="DefaultParagraphFont"/>
    <w:link w:val="a5"/>
    <w:uiPriority w:val="99"/>
    <w:qFormat/>
    <w:locked/>
    <w:rsid w:val="001a7107"/>
    <w:rPr>
      <w:rFonts w:cs="Times New Roman"/>
    </w:rPr>
  </w:style>
  <w:style w:type="character" w:styleId="Style13">
    <w:name w:val="Интернет-ссылка"/>
    <w:basedOn w:val="DefaultParagraphFont"/>
    <w:uiPriority w:val="99"/>
    <w:unhideWhenUsed/>
    <w:rsid w:val="001a7107"/>
    <w:rPr>
      <w:rFonts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0a7c3f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a"/>
    <w:uiPriority w:val="99"/>
    <w:semiHidden/>
    <w:qFormat/>
    <w:rsid w:val="00316cc9"/>
    <w:rPr>
      <w:rFonts w:ascii="Times New Roman" w:hAnsi="Times New Roman"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cc9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77e2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77e2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77e2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link w:val="ab"/>
    <w:uiPriority w:val="99"/>
    <w:semiHidden/>
    <w:unhideWhenUsed/>
    <w:rsid w:val="00316cc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sz w:val="16"/>
      <w:szCs w:val="16"/>
      <w:lang w:val="ru-RU" w:eastAsia="ru-RU" w:bidi="ar-SA"/>
    </w:rPr>
  </w:style>
  <w:style w:type="paragraph" w:styleId="ConsPlusCell" w:customStyle="1">
    <w:name w:val="ConsPlusCel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sz w:val="20"/>
      <w:szCs w:val="20"/>
      <w:lang w:val="ru-RU" w:eastAsia="ru-RU" w:bidi="ar-SA"/>
    </w:rPr>
  </w:style>
  <w:style w:type="paragraph" w:styleId="Style21">
    <w:name w:val="Header"/>
    <w:basedOn w:val="Normal"/>
    <w:link w:val="a4"/>
    <w:uiPriority w:val="99"/>
    <w:unhideWhenUsed/>
    <w:rsid w:val="001a7107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unhideWhenUsed/>
    <w:rsid w:val="001a7107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a7c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DocList" w:customStyle="1">
    <w:name w:val="ConsPlusDocList"/>
    <w:uiPriority w:val="99"/>
    <w:qFormat/>
    <w:rsid w:val="00d24354"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sz w:val="18"/>
      <w:szCs w:val="18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16cc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cc9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1"/>
    <w:uiPriority w:val="39"/>
    <w:semiHidden/>
    <w:unhideWhenUsed/>
    <w:qFormat/>
    <w:rsid w:val="00e77e27"/>
    <w:pPr/>
    <w:rPr/>
  </w:style>
  <w:style w:type="paragraph" w:styleId="12">
    <w:name w:val="TOC 1"/>
    <w:basedOn w:val="Normal"/>
    <w:autoRedefine/>
    <w:uiPriority w:val="39"/>
    <w:unhideWhenUsed/>
    <w:rsid w:val="00e77e27"/>
    <w:pPr>
      <w:spacing w:before="0" w:after="100"/>
    </w:pPr>
    <w:rPr/>
  </w:style>
  <w:style w:type="paragraph" w:styleId="22">
    <w:name w:val="TOC 2"/>
    <w:basedOn w:val="Normal"/>
    <w:autoRedefine/>
    <w:uiPriority w:val="39"/>
    <w:unhideWhenUsed/>
    <w:rsid w:val="00e77e27"/>
    <w:pPr>
      <w:spacing w:before="0" w:after="100"/>
      <w:ind w:left="220" w:hanging="0"/>
    </w:pPr>
    <w:rPr/>
  </w:style>
  <w:style w:type="paragraph" w:styleId="32">
    <w:name w:val="TOC 3"/>
    <w:basedOn w:val="Normal"/>
    <w:autoRedefine/>
    <w:uiPriority w:val="39"/>
    <w:unhideWhenUsed/>
    <w:rsid w:val="00e77e27"/>
    <w:pPr>
      <w:spacing w:before="0" w:after="100"/>
      <w:ind w:left="4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9967-4285-44A8-BF86-895F7E31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 LibreOffice_project/10m0$Build-2</Application>
  <Pages>1</Pages>
  <Words>432</Words>
  <Characters>3051</Characters>
  <CharactersWithSpaces>3402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2016-07-04T19:32:00Z</dcterms:created>
  <dc:creator>ConsultantPlus</dc:creator>
  <dc:description/>
  <dc:language>ru-RU</dc:language>
  <cp:lastModifiedBy/>
  <cp:lastPrinted>2015-11-06T15:55:00Z</cp:lastPrinted>
  <dcterms:modified xsi:type="dcterms:W3CDTF">2017-10-07T13:04:04Z</dcterms:modified>
  <cp:revision>3</cp:revision>
  <dc:subject/>
  <dc:title>Федеральный закон от 18.07.2006 N 109-ФЗ(ред. от 22.12.2014)"О миграционном учете иностранных граждан и лиц без гражданства в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2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